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DA23" w14:textId="181872F4" w:rsidR="00EE7422" w:rsidRDefault="003974E1" w:rsidP="00EE7422">
      <w:r>
        <w:rPr>
          <w:noProof/>
        </w:rPr>
        <w:drawing>
          <wp:anchor distT="0" distB="0" distL="114300" distR="114300" simplePos="0" relativeHeight="251658240" behindDoc="1" locked="0" layoutInCell="1" allowOverlap="1" wp14:anchorId="7CFEA845" wp14:editId="327C8224">
            <wp:simplePos x="0" y="0"/>
            <wp:positionH relativeFrom="page">
              <wp:posOffset>4836160</wp:posOffset>
            </wp:positionH>
            <wp:positionV relativeFrom="paragraph">
              <wp:posOffset>243205</wp:posOffset>
            </wp:positionV>
            <wp:extent cx="2716530" cy="7644130"/>
            <wp:effectExtent l="0" t="0" r="7620" b="0"/>
            <wp:wrapTight wrapText="bothSides">
              <wp:wrapPolygon edited="0">
                <wp:start x="0" y="0"/>
                <wp:lineTo x="0" y="21532"/>
                <wp:lineTo x="21509" y="21532"/>
                <wp:lineTo x="215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EE7422" w:rsidRPr="006B77B4" w14:paraId="410C9196" w14:textId="77777777" w:rsidTr="00CE14AF">
        <w:trPr>
          <w:trHeight w:val="413"/>
        </w:trPr>
        <w:tc>
          <w:tcPr>
            <w:tcW w:w="2122" w:type="dxa"/>
          </w:tcPr>
          <w:p w14:paraId="4EDB4F3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3685" w:type="dxa"/>
          </w:tcPr>
          <w:p w14:paraId="4E7A333D" w14:textId="77777777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EE7422" w:rsidRPr="006B77B4" w14:paraId="2C6876AB" w14:textId="77777777" w:rsidTr="00CE14AF">
        <w:trPr>
          <w:trHeight w:val="441"/>
        </w:trPr>
        <w:tc>
          <w:tcPr>
            <w:tcW w:w="2122" w:type="dxa"/>
          </w:tcPr>
          <w:p w14:paraId="1A3A0CF3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3685" w:type="dxa"/>
          </w:tcPr>
          <w:p w14:paraId="400F7781" w14:textId="0272F567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Quincy</w:t>
            </w:r>
          </w:p>
        </w:tc>
      </w:tr>
      <w:tr w:rsidR="00EE7422" w:rsidRPr="006B77B4" w14:paraId="10BA1F33" w14:textId="77777777" w:rsidTr="00CE14AF">
        <w:trPr>
          <w:trHeight w:val="413"/>
        </w:trPr>
        <w:tc>
          <w:tcPr>
            <w:tcW w:w="2122" w:type="dxa"/>
          </w:tcPr>
          <w:p w14:paraId="3E9D39B1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3685" w:type="dxa"/>
          </w:tcPr>
          <w:p w14:paraId="30BAFE4A" w14:textId="4B0AD329" w:rsidR="00EE7422" w:rsidRPr="0093125D" w:rsidRDefault="00E83B21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1r</w:t>
            </w:r>
            <w:r w:rsidR="00E42B4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21E2F">
              <w:rPr>
                <w:rFonts w:ascii="Times New Roman" w:hAnsi="Times New Roman" w:cs="Times New Roman"/>
                <w:sz w:val="20"/>
                <w:szCs w:val="20"/>
              </w:rPr>
              <w:t xml:space="preserve"> Confidence</w:t>
            </w:r>
          </w:p>
        </w:tc>
      </w:tr>
      <w:tr w:rsidR="00EE7422" w:rsidRPr="006B77B4" w14:paraId="5F71758B" w14:textId="77777777" w:rsidTr="00CE14AF">
        <w:trPr>
          <w:trHeight w:val="413"/>
        </w:trPr>
        <w:tc>
          <w:tcPr>
            <w:tcW w:w="2122" w:type="dxa"/>
          </w:tcPr>
          <w:p w14:paraId="4F4B917D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3685" w:type="dxa"/>
          </w:tcPr>
          <w:p w14:paraId="21193776" w14:textId="4D8F984B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Blanc</w:t>
            </w:r>
          </w:p>
        </w:tc>
      </w:tr>
      <w:tr w:rsidR="00EE7422" w:rsidRPr="006B77B4" w14:paraId="7D21FFCF" w14:textId="77777777" w:rsidTr="00CE14AF">
        <w:trPr>
          <w:trHeight w:val="441"/>
        </w:trPr>
        <w:tc>
          <w:tcPr>
            <w:tcW w:w="2122" w:type="dxa"/>
          </w:tcPr>
          <w:p w14:paraId="1EB740DF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3685" w:type="dxa"/>
          </w:tcPr>
          <w:p w14:paraId="774069A6" w14:textId="000733A6" w:rsidR="00EE7422" w:rsidRPr="0093125D" w:rsidRDefault="00EE7422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62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7422" w:rsidRPr="006B77B4" w14:paraId="71EC617D" w14:textId="77777777" w:rsidTr="00CE14AF">
        <w:trPr>
          <w:trHeight w:val="413"/>
        </w:trPr>
        <w:tc>
          <w:tcPr>
            <w:tcW w:w="2122" w:type="dxa"/>
          </w:tcPr>
          <w:p w14:paraId="1C5FA7CE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3685" w:type="dxa"/>
          </w:tcPr>
          <w:p w14:paraId="1CB54A34" w14:textId="289C7062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Sauvignon</w:t>
            </w:r>
          </w:p>
        </w:tc>
      </w:tr>
      <w:tr w:rsidR="00EE7422" w:rsidRPr="006B77B4" w14:paraId="420A2059" w14:textId="77777777" w:rsidTr="00CE14AF">
        <w:trPr>
          <w:trHeight w:val="413"/>
        </w:trPr>
        <w:tc>
          <w:tcPr>
            <w:tcW w:w="2122" w:type="dxa"/>
          </w:tcPr>
          <w:p w14:paraId="1464E5E2" w14:textId="77777777" w:rsidR="00EE7422" w:rsidRPr="003064F3" w:rsidRDefault="00EE7422" w:rsidP="00CE14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3685" w:type="dxa"/>
          </w:tcPr>
          <w:p w14:paraId="7DD3D11C" w14:textId="59CD2920" w:rsidR="00EE7422" w:rsidRPr="0093125D" w:rsidRDefault="00921E2F" w:rsidP="00CE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A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0C3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%vol</w:t>
            </w:r>
          </w:p>
        </w:tc>
      </w:tr>
    </w:tbl>
    <w:p w14:paraId="1987D5DE" w14:textId="77777777" w:rsidR="00EE7422" w:rsidRPr="0093125D" w:rsidRDefault="00EE7422" w:rsidP="00EE742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B246FD5" w14:textId="6E570114" w:rsidR="00EE7422" w:rsidRPr="00027191" w:rsidRDefault="00EE7422" w:rsidP="00EE7422">
      <w:pPr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Terroir : </w:t>
      </w:r>
      <w:r w:rsidRPr="00027191">
        <w:rPr>
          <w:rFonts w:ascii="Times New Roman" w:hAnsi="Times New Roman" w:cs="Times New Roman"/>
        </w:rPr>
        <w:t>Vigne</w:t>
      </w:r>
      <w:r>
        <w:rPr>
          <w:rFonts w:ascii="Times New Roman" w:hAnsi="Times New Roman" w:cs="Times New Roman"/>
        </w:rPr>
        <w:t>s complantées, âge moyen 2</w:t>
      </w:r>
      <w:r w:rsidR="00921E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ans</w:t>
      </w:r>
      <w:r w:rsidRPr="00027191">
        <w:rPr>
          <w:rFonts w:ascii="Times New Roman" w:hAnsi="Times New Roman" w:cs="Times New Roman"/>
        </w:rPr>
        <w:t xml:space="preserve">, plantées sur </w:t>
      </w:r>
      <w:r w:rsidR="00921E2F">
        <w:rPr>
          <w:rFonts w:ascii="Times New Roman" w:hAnsi="Times New Roman" w:cs="Times New Roman"/>
        </w:rPr>
        <w:t>d</w:t>
      </w:r>
      <w:r w:rsidRPr="00027191">
        <w:rPr>
          <w:rFonts w:ascii="Times New Roman" w:hAnsi="Times New Roman" w:cs="Times New Roman"/>
        </w:rPr>
        <w:t xml:space="preserve">es terrasses </w:t>
      </w:r>
      <w:r>
        <w:rPr>
          <w:rFonts w:ascii="Times New Roman" w:hAnsi="Times New Roman" w:cs="Times New Roman"/>
        </w:rPr>
        <w:t>argilo-siliceuse</w:t>
      </w:r>
      <w:r w:rsidR="00921E2F">
        <w:rPr>
          <w:rFonts w:ascii="Times New Roman" w:hAnsi="Times New Roman" w:cs="Times New Roman"/>
        </w:rPr>
        <w:t xml:space="preserve"> (</w:t>
      </w:r>
      <w:r w:rsidR="00595AB4">
        <w:rPr>
          <w:rFonts w:ascii="Times New Roman" w:hAnsi="Times New Roman" w:cs="Times New Roman"/>
        </w:rPr>
        <w:t>Les Victoires</w:t>
      </w:r>
      <w:r w:rsidR="00921E2F">
        <w:rPr>
          <w:rFonts w:ascii="Times New Roman" w:hAnsi="Times New Roman" w:cs="Times New Roman"/>
        </w:rPr>
        <w:t>).</w:t>
      </w:r>
    </w:p>
    <w:p w14:paraId="0FE2EB1D" w14:textId="73393103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Pr="00027191">
        <w:rPr>
          <w:rFonts w:ascii="Times New Roman" w:hAnsi="Times New Roman" w:cs="Times New Roman"/>
        </w:rPr>
        <w:t xml:space="preserve"> </w:t>
      </w:r>
      <w:r w:rsidR="00A62FBE" w:rsidRPr="00027191">
        <w:rPr>
          <w:rFonts w:ascii="Times New Roman" w:hAnsi="Times New Roman" w:cs="Times New Roman"/>
        </w:rPr>
        <w:t xml:space="preserve">L’ensemble de nos vignes </w:t>
      </w:r>
      <w:r w:rsidR="00A62FBE">
        <w:rPr>
          <w:rFonts w:ascii="Times New Roman" w:hAnsi="Times New Roman" w:cs="Times New Roman"/>
        </w:rPr>
        <w:t>es</w:t>
      </w:r>
      <w:r w:rsidR="00A62FBE" w:rsidRPr="00027191">
        <w:rPr>
          <w:rFonts w:ascii="Times New Roman" w:hAnsi="Times New Roman" w:cs="Times New Roman"/>
        </w:rPr>
        <w:t>t entretenu par un travail du sol superficiel. L’apport de fertilisants organiques (AB)</w:t>
      </w:r>
      <w:r w:rsidR="00A62FBE">
        <w:rPr>
          <w:rFonts w:ascii="Times New Roman" w:hAnsi="Times New Roman" w:cs="Times New Roman"/>
        </w:rPr>
        <w:t xml:space="preserve"> et de fumier composté</w:t>
      </w:r>
      <w:r w:rsidR="00A62FBE" w:rsidRPr="00027191">
        <w:rPr>
          <w:rFonts w:ascii="Times New Roman" w:hAnsi="Times New Roman" w:cs="Times New Roman"/>
        </w:rPr>
        <w:t xml:space="preserve"> permet de stimuler et de nourrir nos sols. Nous privilég</w:t>
      </w:r>
      <w:r w:rsidR="00A62FBE">
        <w:rPr>
          <w:rFonts w:ascii="Times New Roman" w:hAnsi="Times New Roman" w:cs="Times New Roman"/>
        </w:rPr>
        <w:t>i</w:t>
      </w:r>
      <w:r w:rsidR="00A62FBE" w:rsidRPr="00027191">
        <w:rPr>
          <w:rFonts w:ascii="Times New Roman" w:hAnsi="Times New Roman" w:cs="Times New Roman"/>
        </w:rPr>
        <w:t>ons les bouillies à base de cuivre et soufre pour maîtriser les maladies de la vigne.</w:t>
      </w:r>
      <w:r w:rsidR="00A62FBE">
        <w:rPr>
          <w:rFonts w:ascii="Times New Roman" w:hAnsi="Times New Roman" w:cs="Times New Roman"/>
        </w:rPr>
        <w:t xml:space="preserve"> Notre vignoble est en cours de conversion vers l’agriculture biologique</w:t>
      </w:r>
      <w:r w:rsidR="00A62FBE" w:rsidRPr="00027191">
        <w:rPr>
          <w:rFonts w:ascii="Times New Roman" w:hAnsi="Times New Roman" w:cs="Times New Roman"/>
        </w:rPr>
        <w:t>.</w:t>
      </w:r>
      <w:r w:rsidR="00A62FBE">
        <w:rPr>
          <w:rFonts w:ascii="Times New Roman" w:hAnsi="Times New Roman" w:cs="Times New Roman"/>
        </w:rPr>
        <w:t xml:space="preserve"> Plusieurs préparations biodynamiques telles que la 500, la 501 et les tisanes de plantes sont appliquées selon le stade végétatif du végétal et de la saison.</w:t>
      </w:r>
    </w:p>
    <w:p w14:paraId="0F627BE0" w14:textId="7636296C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Récolte : </w:t>
      </w:r>
      <w:r w:rsidRPr="00027191">
        <w:rPr>
          <w:rFonts w:ascii="Times New Roman" w:hAnsi="Times New Roman" w:cs="Times New Roman"/>
        </w:rPr>
        <w:t>Vendange</w:t>
      </w:r>
      <w:r w:rsidR="00921E2F">
        <w:rPr>
          <w:rFonts w:ascii="Times New Roman" w:hAnsi="Times New Roman" w:cs="Times New Roman"/>
        </w:rPr>
        <w:t xml:space="preserve"> mécanique</w:t>
      </w:r>
      <w:r w:rsidR="00EA3A8C">
        <w:rPr>
          <w:rFonts w:ascii="Times New Roman" w:hAnsi="Times New Roman" w:cs="Times New Roman"/>
        </w:rPr>
        <w:t xml:space="preserve"> et manuelle avec </w:t>
      </w:r>
      <w:r w:rsidR="00921E2F">
        <w:rPr>
          <w:rFonts w:ascii="Times New Roman" w:hAnsi="Times New Roman" w:cs="Times New Roman"/>
        </w:rPr>
        <w:t>tri au remplissage du pressoir</w:t>
      </w:r>
      <w:r w:rsidR="00EA3A8C">
        <w:rPr>
          <w:rFonts w:ascii="Times New Roman" w:hAnsi="Times New Roman" w:cs="Times New Roman"/>
        </w:rPr>
        <w:t>.</w:t>
      </w:r>
      <w:r w:rsidR="00A62FBE">
        <w:rPr>
          <w:rFonts w:ascii="Times New Roman" w:hAnsi="Times New Roman" w:cs="Times New Roman"/>
        </w:rPr>
        <w:t xml:space="preserve"> Rendement 38hL/ha.</w:t>
      </w:r>
    </w:p>
    <w:p w14:paraId="5036E6AA" w14:textId="025E8DBE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</w:t>
      </w:r>
      <w:r>
        <w:rPr>
          <w:rFonts w:ascii="Times New Roman" w:hAnsi="Times New Roman" w:cs="Times New Roman"/>
        </w:rPr>
        <w:t xml:space="preserve"> </w:t>
      </w:r>
      <w:r w:rsidR="00921E2F" w:rsidRPr="00027191">
        <w:rPr>
          <w:rFonts w:ascii="Times New Roman" w:hAnsi="Times New Roman" w:cs="Times New Roman"/>
        </w:rPr>
        <w:t xml:space="preserve">Fermentation alcoolique de 12 jours par </w:t>
      </w:r>
      <w:r w:rsidR="00921E2F">
        <w:rPr>
          <w:rFonts w:ascii="Times New Roman" w:hAnsi="Times New Roman" w:cs="Times New Roman"/>
        </w:rPr>
        <w:t>l</w:t>
      </w:r>
      <w:r w:rsidR="00921E2F" w:rsidRPr="00027191">
        <w:rPr>
          <w:rFonts w:ascii="Times New Roman" w:hAnsi="Times New Roman" w:cs="Times New Roman"/>
        </w:rPr>
        <w:t>es levures</w:t>
      </w:r>
      <w:r w:rsidR="00921E2F">
        <w:rPr>
          <w:rFonts w:ascii="Times New Roman" w:hAnsi="Times New Roman" w:cs="Times New Roman"/>
        </w:rPr>
        <w:t xml:space="preserve"> indigènes</w:t>
      </w:r>
      <w:r w:rsidR="00921E2F" w:rsidRPr="00027191">
        <w:rPr>
          <w:rFonts w:ascii="Times New Roman" w:hAnsi="Times New Roman" w:cs="Times New Roman"/>
        </w:rPr>
        <w:t xml:space="preserve"> à 18/20°C. Elevage de </w:t>
      </w:r>
      <w:r w:rsidR="00A96F6D">
        <w:rPr>
          <w:rFonts w:ascii="Times New Roman" w:hAnsi="Times New Roman" w:cs="Times New Roman"/>
        </w:rPr>
        <w:t>10</w:t>
      </w:r>
      <w:r w:rsidR="00921E2F" w:rsidRPr="00027191">
        <w:rPr>
          <w:rFonts w:ascii="Times New Roman" w:hAnsi="Times New Roman" w:cs="Times New Roman"/>
        </w:rPr>
        <w:t xml:space="preserve"> mois sur lies fines</w:t>
      </w:r>
      <w:r w:rsidR="00EA3A8C">
        <w:rPr>
          <w:rFonts w:ascii="Times New Roman" w:hAnsi="Times New Roman" w:cs="Times New Roman"/>
        </w:rPr>
        <w:t xml:space="preserve"> en cuve et demi-muids de 600 litres (10% assemblage)</w:t>
      </w:r>
      <w:r w:rsidR="00921E2F" w:rsidRPr="00027191">
        <w:rPr>
          <w:rFonts w:ascii="Times New Roman" w:hAnsi="Times New Roman" w:cs="Times New Roman"/>
        </w:rPr>
        <w:t>. Sulfitage raisonné après fermentation alcoolique et correction avant la mise en bouteille. Aucune pratique consistant à modifier les caractéristiques du millésime (acidification) n’est effectuée sur le domaine. Nous respectons les fruits de nos vignes et du millésime</w:t>
      </w:r>
      <w:r w:rsidR="00DC67A2">
        <w:rPr>
          <w:rFonts w:ascii="Times New Roman" w:hAnsi="Times New Roman" w:cs="Times New Roman"/>
        </w:rPr>
        <w:t>.</w:t>
      </w:r>
    </w:p>
    <w:p w14:paraId="653BDAA0" w14:textId="77777777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(49mm), bouchons naturels sans TCA ayant une neutralité sensorielle.</w:t>
      </w:r>
    </w:p>
    <w:p w14:paraId="3E1D245C" w14:textId="77777777" w:rsidR="00A62FBE" w:rsidRDefault="00EE7422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="00334DAF" w:rsidRPr="00027191">
        <w:rPr>
          <w:rFonts w:ascii="Times New Roman" w:hAnsi="Times New Roman" w:cs="Times New Roman"/>
        </w:rPr>
        <w:t xml:space="preserve"> : </w:t>
      </w:r>
      <w:r w:rsidR="00A62FBE">
        <w:rPr>
          <w:rFonts w:ascii="Times New Roman" w:hAnsi="Times New Roman" w:cs="Times New Roman"/>
        </w:rPr>
        <w:t>Le millésime 2024 restera dans la mémoire du vigneron comme l’un des plus complexe en termes de pluviométrie et d’écoute de la nature…</w:t>
      </w:r>
    </w:p>
    <w:p w14:paraId="7F08AC18" w14:textId="77777777" w:rsidR="00A62FBE" w:rsidRDefault="00A62FBE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campagne viticole n’aura pas été de tout repos… l’excès d’humidité aura fait la part belle au Mildiou ! Plusieurs passages de préparation à base de cuivre ainsi que des effeuillages répétitifs auront permis de sauver la moitié de la récolte !</w:t>
      </w:r>
    </w:p>
    <w:p w14:paraId="0ABF0A49" w14:textId="77777777" w:rsidR="00A62FBE" w:rsidRDefault="00A62FBE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fut une leçon d’humilité pour le vigneron.</w:t>
      </w:r>
    </w:p>
    <w:p w14:paraId="45F92B2C" w14:textId="0BD1F708" w:rsidR="00EE7422" w:rsidRPr="00027191" w:rsidRDefault="00EE7422" w:rsidP="00A62FB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 xml:space="preserve"> : </w:t>
      </w:r>
      <w:r w:rsidR="00BC1217">
        <w:rPr>
          <w:rFonts w:ascii="Times New Roman" w:hAnsi="Times New Roman" w:cs="Times New Roman"/>
        </w:rPr>
        <w:t>Le nez s’exprime</w:t>
      </w:r>
      <w:r w:rsidR="00492BD5">
        <w:rPr>
          <w:rFonts w:ascii="Times New Roman" w:hAnsi="Times New Roman" w:cs="Times New Roman"/>
        </w:rPr>
        <w:t xml:space="preserve"> sur</w:t>
      </w:r>
      <w:r w:rsidR="00BC1217">
        <w:rPr>
          <w:rFonts w:ascii="Times New Roman" w:hAnsi="Times New Roman" w:cs="Times New Roman"/>
        </w:rPr>
        <w:t xml:space="preserve"> </w:t>
      </w:r>
      <w:r w:rsidR="00FA337B">
        <w:rPr>
          <w:rFonts w:ascii="Times New Roman" w:hAnsi="Times New Roman" w:cs="Times New Roman"/>
        </w:rPr>
        <w:t xml:space="preserve">des notes </w:t>
      </w:r>
      <w:r w:rsidR="00A62FBE">
        <w:rPr>
          <w:rFonts w:ascii="Times New Roman" w:hAnsi="Times New Roman" w:cs="Times New Roman"/>
        </w:rPr>
        <w:t>d’agrumes et plus particulièrement</w:t>
      </w:r>
      <w:r w:rsidR="00FA337B">
        <w:rPr>
          <w:rFonts w:ascii="Times New Roman" w:hAnsi="Times New Roman" w:cs="Times New Roman"/>
        </w:rPr>
        <w:t xml:space="preserve"> de cit</w:t>
      </w:r>
      <w:r w:rsidR="00814D5E">
        <w:rPr>
          <w:rFonts w:ascii="Times New Roman" w:hAnsi="Times New Roman" w:cs="Times New Roman"/>
        </w:rPr>
        <w:t>r</w:t>
      </w:r>
      <w:r w:rsidR="00FA337B">
        <w:rPr>
          <w:rFonts w:ascii="Times New Roman" w:hAnsi="Times New Roman" w:cs="Times New Roman"/>
        </w:rPr>
        <w:t>ons jaunes</w:t>
      </w:r>
      <w:r w:rsidR="00A62FBE">
        <w:rPr>
          <w:rFonts w:ascii="Times New Roman" w:hAnsi="Times New Roman" w:cs="Times New Roman"/>
        </w:rPr>
        <w:t xml:space="preserve"> et citrons verts. Le millésime 2024 offre tout l’archétype du Sauvignon du Centre-Loire. </w:t>
      </w:r>
      <w:r w:rsidR="004228D1">
        <w:rPr>
          <w:rFonts w:ascii="Times New Roman" w:hAnsi="Times New Roman" w:cs="Times New Roman"/>
        </w:rPr>
        <w:t>A la dégustation, o</w:t>
      </w:r>
      <w:r w:rsidR="00492BD5">
        <w:rPr>
          <w:rFonts w:ascii="Times New Roman" w:hAnsi="Times New Roman" w:cs="Times New Roman"/>
        </w:rPr>
        <w:t xml:space="preserve">n retrouve </w:t>
      </w:r>
      <w:r w:rsidR="00A62FBE">
        <w:rPr>
          <w:rFonts w:ascii="Times New Roman" w:hAnsi="Times New Roman" w:cs="Times New Roman"/>
        </w:rPr>
        <w:t>c</w:t>
      </w:r>
      <w:r w:rsidR="00492BD5">
        <w:rPr>
          <w:rFonts w:ascii="Times New Roman" w:hAnsi="Times New Roman" w:cs="Times New Roman"/>
        </w:rPr>
        <w:t>es agrumes</w:t>
      </w:r>
      <w:r w:rsidR="00A62FBE">
        <w:rPr>
          <w:rFonts w:ascii="Times New Roman" w:hAnsi="Times New Roman" w:cs="Times New Roman"/>
        </w:rPr>
        <w:t xml:space="preserve">. </w:t>
      </w:r>
      <w:r w:rsidR="004228D1">
        <w:rPr>
          <w:rFonts w:ascii="Times New Roman" w:hAnsi="Times New Roman" w:cs="Times New Roman"/>
        </w:rPr>
        <w:t xml:space="preserve">Fraîcheur et minéralité apportent une tenue délicate en bouche. </w:t>
      </w:r>
      <w:r w:rsidR="00A62FBE">
        <w:rPr>
          <w:rFonts w:ascii="Times New Roman" w:hAnsi="Times New Roman" w:cs="Times New Roman"/>
        </w:rPr>
        <w:t>L</w:t>
      </w:r>
      <w:r w:rsidR="00FA337B">
        <w:rPr>
          <w:rFonts w:ascii="Times New Roman" w:hAnsi="Times New Roman" w:cs="Times New Roman"/>
        </w:rPr>
        <w:t>a finale est saline et rafraîchissante.</w:t>
      </w:r>
    </w:p>
    <w:p w14:paraId="02FA08BC" w14:textId="60241F7C" w:rsidR="00EE7422" w:rsidRPr="00027191" w:rsidRDefault="00EE7422" w:rsidP="00EE742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Accord mets et vins :</w:t>
      </w:r>
      <w:r>
        <w:rPr>
          <w:rFonts w:ascii="Times New Roman" w:hAnsi="Times New Roman" w:cs="Times New Roman"/>
        </w:rPr>
        <w:t xml:space="preserve"> </w:t>
      </w:r>
      <w:r w:rsidR="006D6644">
        <w:rPr>
          <w:rFonts w:ascii="Times New Roman" w:hAnsi="Times New Roman" w:cs="Times New Roman"/>
        </w:rPr>
        <w:t>crustacés</w:t>
      </w:r>
      <w:r>
        <w:rPr>
          <w:rFonts w:ascii="Times New Roman" w:hAnsi="Times New Roman" w:cs="Times New Roman"/>
        </w:rPr>
        <w:t>,</w:t>
      </w:r>
      <w:r w:rsidR="006D6644">
        <w:rPr>
          <w:rFonts w:ascii="Times New Roman" w:hAnsi="Times New Roman" w:cs="Times New Roman"/>
        </w:rPr>
        <w:t xml:space="preserve"> tartare de poisson, brochet beurre blanc, Crottin de Chavignol</w:t>
      </w:r>
    </w:p>
    <w:p w14:paraId="4D2DCE4A" w14:textId="0991FB83" w:rsidR="00651BE3" w:rsidRDefault="00EE7422" w:rsidP="00EE7422">
      <w:pPr>
        <w:tabs>
          <w:tab w:val="left" w:pos="1080"/>
        </w:tabs>
        <w:jc w:val="both"/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 xml:space="preserve"> : 2 à </w:t>
      </w:r>
      <w:r>
        <w:rPr>
          <w:rFonts w:ascii="Times New Roman" w:hAnsi="Times New Roman" w:cs="Times New Roman"/>
        </w:rPr>
        <w:t>6</w:t>
      </w:r>
      <w:r w:rsidRPr="00027191">
        <w:rPr>
          <w:rFonts w:ascii="Times New Roman" w:hAnsi="Times New Roman" w:cs="Times New Roman"/>
        </w:rPr>
        <w:t xml:space="preserve"> années avec un apogée à </w:t>
      </w:r>
      <w:r>
        <w:rPr>
          <w:rFonts w:ascii="Times New Roman" w:hAnsi="Times New Roman" w:cs="Times New Roman"/>
        </w:rPr>
        <w:t>3</w:t>
      </w:r>
      <w:r w:rsidRPr="00027191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s.</w:t>
      </w:r>
    </w:p>
    <w:sectPr w:rsidR="00651BE3" w:rsidSect="006517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69E8" w14:textId="77777777" w:rsidR="00215F76" w:rsidRDefault="00215F76" w:rsidP="00EE7422">
      <w:pPr>
        <w:spacing w:after="0" w:line="240" w:lineRule="auto"/>
      </w:pPr>
      <w:r>
        <w:separator/>
      </w:r>
    </w:p>
  </w:endnote>
  <w:endnote w:type="continuationSeparator" w:id="0">
    <w:p w14:paraId="73795A4A" w14:textId="77777777" w:rsidR="00215F76" w:rsidRDefault="00215F76" w:rsidP="00EE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F416" w14:textId="77777777" w:rsidR="00215F76" w:rsidRDefault="00215F76" w:rsidP="00EE7422">
      <w:pPr>
        <w:spacing w:after="0" w:line="240" w:lineRule="auto"/>
      </w:pPr>
      <w:r>
        <w:separator/>
      </w:r>
    </w:p>
  </w:footnote>
  <w:footnote w:type="continuationSeparator" w:id="0">
    <w:p w14:paraId="3FBCF5F3" w14:textId="77777777" w:rsidR="00215F76" w:rsidRDefault="00215F76" w:rsidP="00EE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F00A" w14:textId="77777777" w:rsidR="00651BE3" w:rsidRPr="0093125D" w:rsidRDefault="003974E1" w:rsidP="00DD70AC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0FAA5F4A" w14:textId="02BFD8E9" w:rsidR="00651BE3" w:rsidRPr="003974E1" w:rsidRDefault="00E83B21" w:rsidP="003974E1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1r</w:t>
    </w:r>
    <w:r w:rsidR="00E42B4C">
      <w:rPr>
        <w:rFonts w:ascii="Times New Roman" w:hAnsi="Times New Roman" w:cs="Times New Roman"/>
        <w:sz w:val="28"/>
        <w:szCs w:val="28"/>
      </w:rPr>
      <w:t>e</w:t>
    </w:r>
    <w:r w:rsidR="00EE7422">
      <w:rPr>
        <w:rFonts w:ascii="Times New Roman" w:hAnsi="Times New Roman" w:cs="Times New Roman"/>
        <w:sz w:val="28"/>
        <w:szCs w:val="28"/>
      </w:rPr>
      <w:t xml:space="preserve"> Confidence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– 202</w:t>
    </w:r>
    <w:r w:rsidR="00A62FBE">
      <w:rPr>
        <w:rFonts w:ascii="Times New Roman" w:hAnsi="Times New Roman" w:cs="Times New Roman"/>
        <w:sz w:val="28"/>
        <w:szCs w:val="28"/>
      </w:rPr>
      <w:t>4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</w:t>
    </w:r>
    <w:r w:rsidR="00EE7422">
      <w:rPr>
        <w:rFonts w:ascii="Times New Roman" w:hAnsi="Times New Roman" w:cs="Times New Roman"/>
        <w:sz w:val="28"/>
        <w:szCs w:val="28"/>
      </w:rPr>
      <w:t>–</w:t>
    </w:r>
    <w:r w:rsidR="00E42B4C" w:rsidRPr="0093125D">
      <w:rPr>
        <w:rFonts w:ascii="Times New Roman" w:hAnsi="Times New Roman" w:cs="Times New Roman"/>
        <w:sz w:val="28"/>
        <w:szCs w:val="28"/>
      </w:rPr>
      <w:t xml:space="preserve"> </w:t>
    </w:r>
    <w:r w:rsidR="00EE7422">
      <w:rPr>
        <w:rFonts w:ascii="Times New Roman" w:hAnsi="Times New Roman" w:cs="Times New Roman"/>
        <w:sz w:val="28"/>
        <w:szCs w:val="28"/>
      </w:rPr>
      <w:t>AOC QUINCY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22"/>
    <w:rsid w:val="00023FC0"/>
    <w:rsid w:val="00215F76"/>
    <w:rsid w:val="00294444"/>
    <w:rsid w:val="002D006E"/>
    <w:rsid w:val="00320A45"/>
    <w:rsid w:val="00334DAF"/>
    <w:rsid w:val="003974E1"/>
    <w:rsid w:val="00397801"/>
    <w:rsid w:val="003F433B"/>
    <w:rsid w:val="00400A42"/>
    <w:rsid w:val="00421E00"/>
    <w:rsid w:val="004228D1"/>
    <w:rsid w:val="00431307"/>
    <w:rsid w:val="0047333D"/>
    <w:rsid w:val="00492BD5"/>
    <w:rsid w:val="00562C5D"/>
    <w:rsid w:val="0058736A"/>
    <w:rsid w:val="00595AB4"/>
    <w:rsid w:val="00615793"/>
    <w:rsid w:val="00636778"/>
    <w:rsid w:val="00651795"/>
    <w:rsid w:val="00651BE3"/>
    <w:rsid w:val="006745C4"/>
    <w:rsid w:val="006B6C56"/>
    <w:rsid w:val="006C3B81"/>
    <w:rsid w:val="006D6644"/>
    <w:rsid w:val="00700BD9"/>
    <w:rsid w:val="00814D5E"/>
    <w:rsid w:val="00830761"/>
    <w:rsid w:val="008A3816"/>
    <w:rsid w:val="008E3A1F"/>
    <w:rsid w:val="00921E2F"/>
    <w:rsid w:val="009267CF"/>
    <w:rsid w:val="00990C30"/>
    <w:rsid w:val="00A62FBE"/>
    <w:rsid w:val="00A96F6D"/>
    <w:rsid w:val="00AC10AD"/>
    <w:rsid w:val="00B153B3"/>
    <w:rsid w:val="00B65877"/>
    <w:rsid w:val="00B96F90"/>
    <w:rsid w:val="00BA0A4F"/>
    <w:rsid w:val="00BB586D"/>
    <w:rsid w:val="00BC1217"/>
    <w:rsid w:val="00D94F14"/>
    <w:rsid w:val="00DA7151"/>
    <w:rsid w:val="00DC67A2"/>
    <w:rsid w:val="00DD3EF4"/>
    <w:rsid w:val="00E02A04"/>
    <w:rsid w:val="00E42B4C"/>
    <w:rsid w:val="00E62392"/>
    <w:rsid w:val="00E83B21"/>
    <w:rsid w:val="00EA3A8C"/>
    <w:rsid w:val="00EC011D"/>
    <w:rsid w:val="00EE7422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4D0"/>
  <w15:chartTrackingRefBased/>
  <w15:docId w15:val="{6276BE32-B306-47F7-9C6B-266643B8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422"/>
  </w:style>
  <w:style w:type="paragraph" w:styleId="Pieddepage">
    <w:name w:val="footer"/>
    <w:basedOn w:val="Normal"/>
    <w:link w:val="PieddepageCar"/>
    <w:uiPriority w:val="99"/>
    <w:unhideWhenUsed/>
    <w:rsid w:val="00EE7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DELORD</cp:lastModifiedBy>
  <cp:revision>2</cp:revision>
  <dcterms:created xsi:type="dcterms:W3CDTF">2025-09-07T12:48:00Z</dcterms:created>
  <dcterms:modified xsi:type="dcterms:W3CDTF">2025-09-07T12:48:00Z</dcterms:modified>
</cp:coreProperties>
</file>